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1140" w:right="720"/>
        <w:spacing w:after="0" w:line="241" w:lineRule="auto"/>
        <w:rPr>
          <w:sz w:val="20"/>
          <w:szCs w:val="20"/>
          <w:color w:val="auto"/>
        </w:rPr>
      </w:pPr>
      <w:r>
        <w:rPr>
          <w:rFonts w:ascii="Times New Roman" w:cs="Times New Roman" w:eastAsia="Times New Roman" w:hAnsi="Times New Roman"/>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001-33311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NAVIOS MARITIME HOLDINGS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Strathvale House, 90 N Church Street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P.O. Box 309, Grand Cayman,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KY1-1104, Cayman Islands</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+3779782140</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8.75% Series G Cumulative Redeemable Perpetual Preferred Stock, $0.0001 par value per share (“Series G”)</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American Depositary Shares, each representing 1/100</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of a share of Series G</w:t>
      </w:r>
    </w:p>
    <w:p>
      <w:pPr>
        <w:spacing w:after="0" w:line="1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8.625% Series H Cumulative Redeemable Perpetual Preferred Stock, $0.0001 par value per share (“Series H”)</w:t>
      </w:r>
    </w:p>
    <w:p>
      <w:pPr>
        <w:spacing w:after="0" w:line="1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American Depositary Shares, each representing 1/100</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of a share of Series H</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(Title of each class of securities covered by this Form)</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7"/>
          <w:szCs w:val="17"/>
          <w:color w:val="auto"/>
        </w:rPr>
        <w:t>Please place an X in the box(es) to designate the appropriate rule provision(s) relied upon to terminate or suspend the duty to file reports:</w:t>
      </w:r>
    </w:p>
    <w:p>
      <w:pPr>
        <w:sectPr>
          <w:pgSz w:w="11900" w:h="16838" w:orient="portrait"/>
          <w:cols w:equalWidth="0" w:num="1">
            <w:col w:w="11020"/>
          </w:cols>
          <w:pgMar w:left="440" w:top="376" w:right="439" w:bottom="0" w:gutter="0" w:footer="0" w:header="0"/>
        </w:sectPr>
      </w:pPr>
    </w:p>
    <w:p>
      <w:pPr>
        <w:spacing w:after="0" w:line="264"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12g-4(a)(1)</w:t>
      </w:r>
    </w:p>
    <w:p>
      <w:pPr>
        <w:spacing w:after="0" w:line="2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12g-4(a)(2)</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12h-3(b)(1)(i)</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7"/>
          <w:szCs w:val="17"/>
          <w:color w:val="auto"/>
        </w:rPr>
        <w:t>Rule 12h-3(b)(1)(ii)</w:t>
      </w:r>
    </w:p>
    <w:p>
      <w:pPr>
        <w:spacing w:after="0" w:line="2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15d-6</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15d-22(b)</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5840" w:space="600"/>
            <w:col w:w="4580"/>
          </w:cols>
          <w:pgMar w:left="440" w:top="376" w:right="439" w:bottom="0" w:gutter="0" w:footer="0" w:header="0"/>
          <w:type w:val="continuous"/>
        </w:sectPr>
      </w:pPr>
    </w:p>
    <w:p>
      <w:pPr>
        <w:spacing w:after="0" w:line="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w:t>
      </w:r>
    </w:p>
    <w:p>
      <w:pPr>
        <w:spacing w:after="0" w:line="233" w:lineRule="exact"/>
        <w:rPr>
          <w:sz w:val="24"/>
          <w:szCs w:val="24"/>
          <w:color w:val="auto"/>
        </w:rPr>
      </w:pPr>
    </w:p>
    <w:tbl>
      <w:tblPr>
        <w:tblLayout w:type="fixed"/>
        <w:tblInd w:w="176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holders of</w:t>
            </w:r>
          </w:p>
        </w:tc>
        <w:tc>
          <w:tcPr>
            <w:tcW w:w="0" w:type="dxa"/>
            <w:vAlign w:val="bottom"/>
          </w:tcPr>
          <w:p>
            <w:pPr>
              <w:spacing w:after="0"/>
              <w:rPr>
                <w:sz w:val="1"/>
                <w:szCs w:val="1"/>
                <w:color w:val="auto"/>
              </w:rPr>
            </w:pPr>
          </w:p>
        </w:tc>
      </w:tr>
      <w:tr>
        <w:trPr>
          <w:trHeight w:val="180"/>
        </w:trPr>
        <w:tc>
          <w:tcPr>
            <w:tcW w:w="6600" w:type="dxa"/>
            <w:vAlign w:val="bottom"/>
            <w:gridSpan w:val="2"/>
            <w:vMerge w:val="continue"/>
          </w:tcPr>
          <w:p>
            <w:pPr>
              <w:spacing w:after="0"/>
              <w:rPr>
                <w:sz w:val="15"/>
                <w:szCs w:val="15"/>
                <w:color w:val="auto"/>
              </w:rPr>
            </w:pPr>
          </w:p>
        </w:tc>
        <w:tc>
          <w:tcPr>
            <w:tcW w:w="8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record</w:t>
            </w:r>
          </w:p>
        </w:tc>
        <w:tc>
          <w:tcPr>
            <w:tcW w:w="0" w:type="dxa"/>
            <w:vAlign w:val="bottom"/>
          </w:tcPr>
          <w:p>
            <w:pPr>
              <w:spacing w:after="0"/>
              <w:rPr>
                <w:sz w:val="1"/>
                <w:szCs w:val="1"/>
                <w:color w:val="auto"/>
              </w:rPr>
            </w:pPr>
          </w:p>
        </w:tc>
      </w:tr>
      <w:tr>
        <w:trPr>
          <w:trHeight w:val="185"/>
        </w:trPr>
        <w:tc>
          <w:tcPr>
            <w:tcW w:w="5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Series</w:t>
            </w:r>
          </w:p>
        </w:tc>
        <w:tc>
          <w:tcPr>
            <w:tcW w:w="60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G</w:t>
            </w:r>
          </w:p>
        </w:tc>
        <w:tc>
          <w:tcPr>
            <w:tcW w:w="82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 Depositary Shares, each representing 1/100th of a share of Series G</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H</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 Depositary Shares, each representing 1/100th of a share of Series H</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14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(Name of registrant as specified in charter) has caused this certification/notice to be signed on its behalf by the undersigned duly authorized person.</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NAVIOS MARITIME HOLDINGS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8, 2024</w:t>
            </w: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Angeliki Frangou</w:t>
            </w:r>
          </w:p>
        </w:tc>
      </w:tr>
      <w:tr>
        <w:trPr>
          <w:trHeight w:val="205"/>
        </w:trPr>
        <w:tc>
          <w:tcPr>
            <w:tcW w:w="3600" w:type="dxa"/>
            <w:vAlign w:val="bottom"/>
          </w:tcPr>
          <w:p>
            <w:pPr>
              <w:spacing w:after="0"/>
              <w:rPr>
                <w:sz w:val="17"/>
                <w:szCs w:val="17"/>
                <w:color w:val="auto"/>
              </w:rPr>
            </w:pPr>
          </w:p>
        </w:tc>
        <w:tc>
          <w:tcPr>
            <w:tcW w:w="2560" w:type="dxa"/>
            <w:vAlign w:val="bottom"/>
          </w:tcPr>
          <w:p>
            <w:pPr>
              <w:ind w:left="19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Angeliki Frangou</w:t>
            </w:r>
          </w:p>
        </w:tc>
      </w:tr>
      <w:tr>
        <w:trPr>
          <w:trHeight w:val="234"/>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43"/>
        </w:trPr>
        <w:tc>
          <w:tcPr>
            <w:tcW w:w="36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4860" w:type="dxa"/>
            <w:vAlign w:val="bottom"/>
            <w:tcBorders>
              <w:bottom w:val="single" w:sz="8" w:color="auto"/>
            </w:tcBorders>
          </w:tcPr>
          <w:p>
            <w:pPr>
              <w:spacing w:after="0"/>
              <w:rPr>
                <w:sz w:val="21"/>
                <w:szCs w:val="21"/>
                <w:color w:val="auto"/>
              </w:rPr>
            </w:pPr>
          </w:p>
        </w:tc>
      </w:tr>
      <w:tr>
        <w:trPr>
          <w:trHeight w:val="48"/>
        </w:trPr>
        <w:tc>
          <w:tcPr>
            <w:tcW w:w="360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r>
    </w:tbl>
    <w:p>
      <w:pPr>
        <w:spacing w:after="0" w:line="1" w:lineRule="exact"/>
        <w:rPr>
          <w:sz w:val="24"/>
          <w:szCs w:val="24"/>
          <w:color w:val="auto"/>
        </w:rPr>
      </w:pPr>
    </w:p>
    <w:sectPr>
      <w:pgSz w:w="11900" w:h="16838" w:orient="portrait"/>
      <w:cols w:equalWidth="0" w:num="1">
        <w:col w:w="11020"/>
      </w:cols>
      <w:pgMar w:left="440" w:top="376" w:right="4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2024-02-08T15:26:17Z</dcterms:created>
  <dcterms:modified xsi:type="dcterms:W3CDTF">2024-02-08T15:26:17Z</dcterms:modified>
</cp:coreProperties>
</file>